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EF0" w:rsidRDefault="00F74229" w:rsidP="00EE5EF0">
      <w:pPr>
        <w:jc w:val="center"/>
        <w:rPr>
          <w:b/>
          <w:sz w:val="32"/>
          <w:szCs w:val="32"/>
        </w:rPr>
      </w:pPr>
      <w:bookmarkStart w:id="0" w:name="_Toc346891619"/>
      <w:bookmarkStart w:id="1" w:name="_Toc352854358"/>
      <w:bookmarkStart w:id="2" w:name="_Toc352935757"/>
      <w:r>
        <w:rPr>
          <w:b/>
          <w:noProof/>
          <w:sz w:val="32"/>
          <w:szCs w:val="32"/>
        </w:rPr>
        <w:drawing>
          <wp:inline distT="0" distB="0" distL="0" distR="0" wp14:anchorId="476A58D9" wp14:editId="55DF5A0B">
            <wp:extent cx="558800" cy="795655"/>
            <wp:effectExtent l="0" t="0" r="0" b="444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5EF0" w:rsidRDefault="00EE5EF0" w:rsidP="00EE5EF0">
      <w:pPr>
        <w:jc w:val="center"/>
        <w:rPr>
          <w:b/>
          <w:sz w:val="32"/>
          <w:szCs w:val="32"/>
        </w:rPr>
      </w:pPr>
    </w:p>
    <w:p w:rsidR="000D1F5E" w:rsidRDefault="000D1F5E" w:rsidP="00EE5EF0">
      <w:pPr>
        <w:jc w:val="center"/>
        <w:rPr>
          <w:b/>
          <w:sz w:val="32"/>
          <w:szCs w:val="32"/>
        </w:rPr>
      </w:pPr>
    </w:p>
    <w:bookmarkEnd w:id="0"/>
    <w:bookmarkEnd w:id="1"/>
    <w:bookmarkEnd w:id="2"/>
    <w:p w:rsidR="00557E0E" w:rsidRPr="00557E0E" w:rsidRDefault="00BA1C0F" w:rsidP="00215B6B">
      <w:pPr>
        <w:jc w:val="center"/>
        <w:rPr>
          <w:b/>
          <w:i/>
          <w:sz w:val="40"/>
          <w:szCs w:val="40"/>
        </w:rPr>
      </w:pPr>
      <w:r>
        <w:rPr>
          <w:b/>
          <w:sz w:val="40"/>
          <w:szCs w:val="40"/>
        </w:rPr>
        <w:t xml:space="preserve">A Guide to </w:t>
      </w:r>
      <w:r w:rsidR="00B36E31">
        <w:rPr>
          <w:b/>
          <w:sz w:val="40"/>
          <w:szCs w:val="40"/>
        </w:rPr>
        <w:t>Community Engagement</w:t>
      </w:r>
    </w:p>
    <w:p w:rsidR="00557E0E" w:rsidRDefault="00557E0E" w:rsidP="00557E0E"/>
    <w:p w:rsidR="00B36E31" w:rsidRDefault="00B36E31" w:rsidP="00E4413B"/>
    <w:p w:rsidR="009319A6" w:rsidRDefault="009319A6" w:rsidP="00E4413B"/>
    <w:p w:rsidR="00B36E31" w:rsidRPr="00FB7296" w:rsidRDefault="00B36E31" w:rsidP="00E4413B">
      <w:pPr>
        <w:jc w:val="both"/>
      </w:pPr>
      <w:r w:rsidRPr="00FB7296">
        <w:t xml:space="preserve">For </w:t>
      </w:r>
      <w:r w:rsidR="00F40B0A">
        <w:t>Houses</w:t>
      </w:r>
      <w:r w:rsidRPr="00FB7296">
        <w:t xml:space="preserve">, community engagement is a process which facilitates and maintains a connection between the </w:t>
      </w:r>
      <w:r w:rsidR="00F40B0A">
        <w:t>House</w:t>
      </w:r>
      <w:r w:rsidRPr="00FB7296">
        <w:t xml:space="preserve"> and the community. </w:t>
      </w:r>
      <w:r w:rsidR="002D083B">
        <w:t xml:space="preserve"> </w:t>
      </w:r>
      <w:r w:rsidRPr="00FB7296">
        <w:t xml:space="preserve">Effective community engagement can have a positive impact on governance within the </w:t>
      </w:r>
      <w:r w:rsidR="00F40B0A">
        <w:t>House</w:t>
      </w:r>
      <w:r w:rsidRPr="00FB7296">
        <w:t xml:space="preserve"> and the delivery of services to the community.</w:t>
      </w:r>
      <w:r w:rsidR="00F40B0A">
        <w:t xml:space="preserve"> </w:t>
      </w:r>
      <w:r w:rsidRPr="00FB7296">
        <w:t xml:space="preserve"> It can involve different levels or methods of interaction between the c</w:t>
      </w:r>
      <w:r w:rsidR="00E4413B">
        <w:t xml:space="preserve">ommunity and the </w:t>
      </w:r>
      <w:r w:rsidR="00F40B0A">
        <w:t>House</w:t>
      </w:r>
      <w:r w:rsidR="00E4413B">
        <w:t xml:space="preserve">: </w:t>
      </w:r>
      <w:r w:rsidRPr="00FB7296">
        <w:t>Information (“inform”), consultation (“consult”) and active participation (“involve”).</w:t>
      </w:r>
    </w:p>
    <w:p w:rsidR="00B36E31" w:rsidRDefault="00B36E31" w:rsidP="00E4413B"/>
    <w:p w:rsidR="009319A6" w:rsidRDefault="009319A6" w:rsidP="00E4413B"/>
    <w:p w:rsidR="00B36E31" w:rsidRPr="00E4413B" w:rsidRDefault="00B36E31" w:rsidP="00E4413B">
      <w:pPr>
        <w:rPr>
          <w:b/>
          <w:sz w:val="28"/>
          <w:szCs w:val="28"/>
        </w:rPr>
      </w:pPr>
      <w:r w:rsidRPr="00E4413B">
        <w:rPr>
          <w:b/>
          <w:sz w:val="28"/>
          <w:szCs w:val="28"/>
        </w:rPr>
        <w:t>Definitions</w:t>
      </w:r>
    </w:p>
    <w:p w:rsidR="00B36E31" w:rsidRDefault="00B36E31" w:rsidP="00E4413B"/>
    <w:p w:rsidR="00B36E31" w:rsidRPr="00E4413B" w:rsidRDefault="00B36E31" w:rsidP="00E4413B">
      <w:pPr>
        <w:ind w:left="2127" w:hanging="2127"/>
        <w:rPr>
          <w:szCs w:val="24"/>
        </w:rPr>
      </w:pPr>
      <w:r w:rsidRPr="00E4413B">
        <w:rPr>
          <w:szCs w:val="24"/>
        </w:rPr>
        <w:t>Transparency</w:t>
      </w:r>
      <w:r w:rsidRPr="00E4413B">
        <w:rPr>
          <w:szCs w:val="24"/>
        </w:rPr>
        <w:tab/>
      </w:r>
      <w:r w:rsidR="00E4413B">
        <w:rPr>
          <w:szCs w:val="24"/>
        </w:rPr>
        <w:tab/>
      </w:r>
      <w:r w:rsidRPr="00E4413B">
        <w:rPr>
          <w:szCs w:val="24"/>
        </w:rPr>
        <w:t>Conducting business in a manner which is open to public scrutiny</w:t>
      </w:r>
    </w:p>
    <w:p w:rsidR="00B36E31" w:rsidRPr="00E4413B" w:rsidRDefault="00B36E31" w:rsidP="00E4413B">
      <w:pPr>
        <w:rPr>
          <w:szCs w:val="24"/>
        </w:rPr>
      </w:pPr>
    </w:p>
    <w:p w:rsidR="00B36E31" w:rsidRPr="00E4413B" w:rsidRDefault="00B36E31" w:rsidP="00E4413B">
      <w:pPr>
        <w:ind w:left="2127" w:hanging="2127"/>
        <w:rPr>
          <w:szCs w:val="24"/>
        </w:rPr>
      </w:pPr>
      <w:r w:rsidRPr="00E4413B">
        <w:rPr>
          <w:szCs w:val="24"/>
        </w:rPr>
        <w:t>Accountability</w:t>
      </w:r>
      <w:r w:rsidRPr="00E4413B">
        <w:rPr>
          <w:szCs w:val="24"/>
        </w:rPr>
        <w:tab/>
      </w:r>
      <w:r w:rsidR="00E4413B">
        <w:rPr>
          <w:szCs w:val="24"/>
        </w:rPr>
        <w:tab/>
      </w:r>
      <w:r w:rsidRPr="00E4413B">
        <w:rPr>
          <w:szCs w:val="24"/>
        </w:rPr>
        <w:t>Ensuring that the business conducted is in accordance with the intended purpose of government funding to address community need</w:t>
      </w:r>
    </w:p>
    <w:p w:rsidR="00B36E31" w:rsidRPr="00E4413B" w:rsidRDefault="00B36E31" w:rsidP="00E4413B">
      <w:pPr>
        <w:rPr>
          <w:szCs w:val="24"/>
        </w:rPr>
      </w:pPr>
    </w:p>
    <w:p w:rsidR="00B36E31" w:rsidRPr="00E4413B" w:rsidRDefault="00B36E31" w:rsidP="00E4413B">
      <w:pPr>
        <w:ind w:left="2127" w:hanging="2127"/>
        <w:rPr>
          <w:szCs w:val="24"/>
        </w:rPr>
      </w:pPr>
      <w:r w:rsidRPr="00E4413B">
        <w:rPr>
          <w:szCs w:val="24"/>
        </w:rPr>
        <w:t>Information</w:t>
      </w:r>
      <w:r w:rsidRPr="00E4413B">
        <w:rPr>
          <w:szCs w:val="24"/>
        </w:rPr>
        <w:tab/>
      </w:r>
      <w:r w:rsidR="00E4413B">
        <w:rPr>
          <w:szCs w:val="24"/>
        </w:rPr>
        <w:tab/>
      </w:r>
      <w:r w:rsidRPr="00E4413B">
        <w:rPr>
          <w:szCs w:val="24"/>
        </w:rPr>
        <w:t xml:space="preserve">Communication from the </w:t>
      </w:r>
      <w:r w:rsidR="00F40B0A">
        <w:rPr>
          <w:szCs w:val="24"/>
        </w:rPr>
        <w:t>House</w:t>
      </w:r>
      <w:r w:rsidRPr="00E4413B">
        <w:rPr>
          <w:szCs w:val="24"/>
        </w:rPr>
        <w:t xml:space="preserve"> to community</w:t>
      </w:r>
    </w:p>
    <w:p w:rsidR="00B36E31" w:rsidRPr="00E4413B" w:rsidRDefault="00B36E31" w:rsidP="00E4413B">
      <w:pPr>
        <w:ind w:left="2127" w:hanging="2127"/>
        <w:rPr>
          <w:szCs w:val="24"/>
        </w:rPr>
      </w:pPr>
    </w:p>
    <w:p w:rsidR="00B36E31" w:rsidRPr="00E4413B" w:rsidRDefault="00B36E31" w:rsidP="00E4413B">
      <w:pPr>
        <w:ind w:left="2127" w:hanging="2127"/>
        <w:rPr>
          <w:szCs w:val="24"/>
        </w:rPr>
      </w:pPr>
      <w:r w:rsidRPr="00E4413B">
        <w:rPr>
          <w:szCs w:val="24"/>
        </w:rPr>
        <w:t>Consultation</w:t>
      </w:r>
      <w:r w:rsidRPr="00E4413B">
        <w:rPr>
          <w:szCs w:val="24"/>
        </w:rPr>
        <w:tab/>
      </w:r>
      <w:r w:rsidR="00E4413B">
        <w:rPr>
          <w:szCs w:val="24"/>
        </w:rPr>
        <w:tab/>
      </w:r>
      <w:r w:rsidRPr="00E4413B">
        <w:rPr>
          <w:szCs w:val="24"/>
        </w:rPr>
        <w:t xml:space="preserve">Two-way communication where the </w:t>
      </w:r>
      <w:r w:rsidR="00F40B0A">
        <w:rPr>
          <w:szCs w:val="24"/>
        </w:rPr>
        <w:t>House</w:t>
      </w:r>
      <w:r w:rsidRPr="00E4413B">
        <w:rPr>
          <w:szCs w:val="24"/>
        </w:rPr>
        <w:t xml:space="preserve"> provides information and obtains feedback from community on specific issues</w:t>
      </w:r>
    </w:p>
    <w:p w:rsidR="00B36E31" w:rsidRPr="00E4413B" w:rsidRDefault="00B36E31" w:rsidP="00E4413B">
      <w:pPr>
        <w:rPr>
          <w:szCs w:val="24"/>
        </w:rPr>
      </w:pPr>
    </w:p>
    <w:p w:rsidR="00B36E31" w:rsidRPr="00E4413B" w:rsidRDefault="00B36E31" w:rsidP="00E4413B">
      <w:pPr>
        <w:ind w:left="2127" w:hanging="2127"/>
        <w:rPr>
          <w:szCs w:val="24"/>
        </w:rPr>
      </w:pPr>
      <w:r w:rsidRPr="00E4413B">
        <w:rPr>
          <w:szCs w:val="24"/>
        </w:rPr>
        <w:t>Active participation</w:t>
      </w:r>
      <w:r w:rsidRPr="00E4413B">
        <w:rPr>
          <w:szCs w:val="24"/>
        </w:rPr>
        <w:tab/>
        <w:t xml:space="preserve">Continuous dialogue and involvement between the community and the </w:t>
      </w:r>
      <w:r w:rsidR="00F40B0A">
        <w:rPr>
          <w:szCs w:val="24"/>
        </w:rPr>
        <w:t>House</w:t>
      </w:r>
      <w:r w:rsidRPr="00E4413B">
        <w:rPr>
          <w:szCs w:val="24"/>
        </w:rPr>
        <w:t xml:space="preserve"> relating to governance and service delivery </w:t>
      </w:r>
    </w:p>
    <w:p w:rsidR="00B36E31" w:rsidRPr="00E4413B" w:rsidRDefault="00B36E31" w:rsidP="00E4413B">
      <w:pPr>
        <w:rPr>
          <w:szCs w:val="24"/>
        </w:rPr>
      </w:pPr>
    </w:p>
    <w:p w:rsidR="00B36E31" w:rsidRPr="00E4413B" w:rsidRDefault="00B36E31" w:rsidP="00E4413B">
      <w:pPr>
        <w:rPr>
          <w:b/>
          <w:sz w:val="28"/>
          <w:szCs w:val="28"/>
        </w:rPr>
      </w:pPr>
      <w:r w:rsidRPr="00E4413B">
        <w:rPr>
          <w:b/>
          <w:sz w:val="28"/>
          <w:szCs w:val="28"/>
        </w:rPr>
        <w:t>What are the benefits of community engagement?</w:t>
      </w:r>
    </w:p>
    <w:p w:rsidR="00B36E31" w:rsidRPr="008676BC" w:rsidRDefault="00B36E31" w:rsidP="00E4413B"/>
    <w:p w:rsidR="00B36E31" w:rsidRPr="00E4413B" w:rsidRDefault="00B36E31" w:rsidP="00E4413B">
      <w:pPr>
        <w:rPr>
          <w:szCs w:val="24"/>
        </w:rPr>
      </w:pPr>
      <w:r w:rsidRPr="00E4413B">
        <w:rPr>
          <w:szCs w:val="24"/>
        </w:rPr>
        <w:t xml:space="preserve">Effective community engagement can result in a range of positive outcomes for the community and the </w:t>
      </w:r>
      <w:r w:rsidR="00F40B0A">
        <w:rPr>
          <w:szCs w:val="24"/>
        </w:rPr>
        <w:t>House</w:t>
      </w:r>
      <w:r w:rsidRPr="00E4413B">
        <w:rPr>
          <w:szCs w:val="24"/>
        </w:rPr>
        <w:t>, including:</w:t>
      </w:r>
    </w:p>
    <w:p w:rsidR="00B36E31" w:rsidRPr="00F13C39" w:rsidRDefault="00B36E31" w:rsidP="00F13C39">
      <w:pPr>
        <w:pStyle w:val="ListParagraph"/>
        <w:numPr>
          <w:ilvl w:val="0"/>
          <w:numId w:val="33"/>
        </w:numPr>
        <w:rPr>
          <w:szCs w:val="24"/>
        </w:rPr>
      </w:pPr>
      <w:r w:rsidRPr="00F13C39">
        <w:rPr>
          <w:szCs w:val="24"/>
        </w:rPr>
        <w:t xml:space="preserve">increased community awareness of the </w:t>
      </w:r>
      <w:r w:rsidR="00F40B0A">
        <w:rPr>
          <w:szCs w:val="24"/>
        </w:rPr>
        <w:t>House</w:t>
      </w:r>
    </w:p>
    <w:p w:rsidR="00B36E31" w:rsidRPr="00F13C39" w:rsidRDefault="00B36E31" w:rsidP="00F13C39">
      <w:pPr>
        <w:pStyle w:val="ListParagraph"/>
        <w:numPr>
          <w:ilvl w:val="0"/>
          <w:numId w:val="33"/>
        </w:numPr>
        <w:rPr>
          <w:szCs w:val="24"/>
        </w:rPr>
      </w:pPr>
      <w:r w:rsidRPr="00F13C39">
        <w:rPr>
          <w:szCs w:val="24"/>
        </w:rPr>
        <w:t xml:space="preserve">increased community ownership in development and implementation of the </w:t>
      </w:r>
      <w:r w:rsidR="00F40B0A">
        <w:rPr>
          <w:szCs w:val="24"/>
        </w:rPr>
        <w:t>House’s</w:t>
      </w:r>
      <w:r w:rsidRPr="00F13C39">
        <w:rPr>
          <w:szCs w:val="24"/>
        </w:rPr>
        <w:t xml:space="preserve"> strategic directions</w:t>
      </w:r>
    </w:p>
    <w:p w:rsidR="00B36E31" w:rsidRPr="00F13C39" w:rsidRDefault="00B36E31" w:rsidP="00F13C39">
      <w:pPr>
        <w:pStyle w:val="ListParagraph"/>
        <w:numPr>
          <w:ilvl w:val="0"/>
          <w:numId w:val="33"/>
        </w:numPr>
        <w:rPr>
          <w:szCs w:val="24"/>
        </w:rPr>
      </w:pPr>
      <w:r w:rsidRPr="00F13C39">
        <w:rPr>
          <w:szCs w:val="24"/>
        </w:rPr>
        <w:t xml:space="preserve">equitable access to services for </w:t>
      </w:r>
      <w:r w:rsidR="000D1F5E">
        <w:rPr>
          <w:szCs w:val="24"/>
        </w:rPr>
        <w:t>participants</w:t>
      </w:r>
      <w:r w:rsidRPr="00F13C39">
        <w:rPr>
          <w:szCs w:val="24"/>
        </w:rPr>
        <w:t xml:space="preserve"> and community</w:t>
      </w:r>
    </w:p>
    <w:p w:rsidR="00B36E31" w:rsidRPr="00F13C39" w:rsidRDefault="00B36E31" w:rsidP="00F13C39">
      <w:pPr>
        <w:pStyle w:val="ListParagraph"/>
        <w:numPr>
          <w:ilvl w:val="0"/>
          <w:numId w:val="33"/>
        </w:numPr>
        <w:rPr>
          <w:szCs w:val="24"/>
        </w:rPr>
      </w:pPr>
      <w:r w:rsidRPr="00F13C39">
        <w:rPr>
          <w:szCs w:val="24"/>
        </w:rPr>
        <w:t xml:space="preserve">continuous improvement in service delivery incorporating feedback from </w:t>
      </w:r>
      <w:r w:rsidR="000D1F5E">
        <w:rPr>
          <w:szCs w:val="24"/>
        </w:rPr>
        <w:t>participants</w:t>
      </w:r>
      <w:r w:rsidRPr="00F13C39">
        <w:rPr>
          <w:szCs w:val="24"/>
        </w:rPr>
        <w:t xml:space="preserve"> and community</w:t>
      </w:r>
    </w:p>
    <w:p w:rsidR="00B36E31" w:rsidRPr="00F13C39" w:rsidRDefault="00B36E31" w:rsidP="00F13C39">
      <w:pPr>
        <w:pStyle w:val="ListParagraph"/>
        <w:numPr>
          <w:ilvl w:val="0"/>
          <w:numId w:val="33"/>
        </w:numPr>
        <w:rPr>
          <w:szCs w:val="24"/>
        </w:rPr>
      </w:pPr>
      <w:r w:rsidRPr="00F13C39">
        <w:rPr>
          <w:szCs w:val="24"/>
        </w:rPr>
        <w:t>strengthened accountability and transparent governance practices.</w:t>
      </w:r>
    </w:p>
    <w:p w:rsidR="00F13C39" w:rsidRDefault="00F13C39" w:rsidP="00E4413B">
      <w:pPr>
        <w:rPr>
          <w:szCs w:val="24"/>
        </w:rPr>
      </w:pPr>
    </w:p>
    <w:p w:rsidR="00F13C39" w:rsidRPr="00F13C39" w:rsidRDefault="00F13C39" w:rsidP="00E4413B">
      <w:pPr>
        <w:rPr>
          <w:szCs w:val="24"/>
        </w:rPr>
      </w:pPr>
    </w:p>
    <w:p w:rsidR="002D083B" w:rsidRDefault="002D08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36E31" w:rsidRPr="00E4413B" w:rsidRDefault="00B36E31" w:rsidP="00E4413B">
      <w:pPr>
        <w:rPr>
          <w:b/>
          <w:sz w:val="28"/>
          <w:szCs w:val="28"/>
        </w:rPr>
      </w:pPr>
      <w:r w:rsidRPr="00E4413B">
        <w:rPr>
          <w:b/>
          <w:sz w:val="28"/>
          <w:szCs w:val="28"/>
        </w:rPr>
        <w:lastRenderedPageBreak/>
        <w:t xml:space="preserve">Strategies that strengthen community engagement processes in </w:t>
      </w:r>
      <w:r w:rsidR="00F40B0A">
        <w:rPr>
          <w:b/>
          <w:sz w:val="28"/>
          <w:szCs w:val="28"/>
        </w:rPr>
        <w:t>Houses</w:t>
      </w:r>
    </w:p>
    <w:p w:rsidR="00B36E31" w:rsidRDefault="00B36E31" w:rsidP="00E4413B"/>
    <w:p w:rsidR="00B36E31" w:rsidRPr="00E4413B" w:rsidRDefault="00B36E31" w:rsidP="00E4413B">
      <w:pPr>
        <w:rPr>
          <w:i/>
          <w:iCs/>
          <w:szCs w:val="24"/>
        </w:rPr>
      </w:pPr>
      <w:r w:rsidRPr="00E4413B">
        <w:rPr>
          <w:szCs w:val="24"/>
        </w:rPr>
        <w:t xml:space="preserve">As stated </w:t>
      </w:r>
      <w:r w:rsidR="00F13C39">
        <w:rPr>
          <w:szCs w:val="24"/>
        </w:rPr>
        <w:t>above</w:t>
      </w:r>
      <w:r w:rsidRPr="00E4413B">
        <w:rPr>
          <w:szCs w:val="24"/>
        </w:rPr>
        <w:t xml:space="preserve">, there are different levels or methods of engagement between </w:t>
      </w:r>
      <w:r w:rsidR="0094496D">
        <w:rPr>
          <w:szCs w:val="24"/>
        </w:rPr>
        <w:t>a</w:t>
      </w:r>
      <w:r w:rsidRPr="00E4413B">
        <w:rPr>
          <w:szCs w:val="24"/>
        </w:rPr>
        <w:t xml:space="preserve"> </w:t>
      </w:r>
      <w:r w:rsidR="00F40B0A">
        <w:rPr>
          <w:szCs w:val="24"/>
        </w:rPr>
        <w:t>House</w:t>
      </w:r>
      <w:r w:rsidRPr="00E4413B">
        <w:rPr>
          <w:szCs w:val="24"/>
        </w:rPr>
        <w:t xml:space="preserve"> and community including information, consultation and active participation. </w:t>
      </w:r>
      <w:r w:rsidR="002D083B">
        <w:rPr>
          <w:szCs w:val="24"/>
        </w:rPr>
        <w:t xml:space="preserve"> </w:t>
      </w:r>
      <w:r w:rsidRPr="00E4413B">
        <w:rPr>
          <w:szCs w:val="24"/>
        </w:rPr>
        <w:t>A number of specific strategies can be identified to strengthen community engagemen</w:t>
      </w:r>
      <w:r w:rsidR="00F13C39">
        <w:rPr>
          <w:szCs w:val="24"/>
        </w:rPr>
        <w:t xml:space="preserve">t practices in </w:t>
      </w:r>
      <w:r w:rsidR="00F40B0A">
        <w:rPr>
          <w:szCs w:val="24"/>
        </w:rPr>
        <w:t>Houses</w:t>
      </w:r>
      <w:r w:rsidR="00F13C39">
        <w:rPr>
          <w:szCs w:val="24"/>
        </w:rPr>
        <w:t xml:space="preserve">. </w:t>
      </w:r>
    </w:p>
    <w:p w:rsidR="00B36E31" w:rsidRPr="00E4413B" w:rsidRDefault="00B36E31" w:rsidP="00E4413B">
      <w:pPr>
        <w:rPr>
          <w:szCs w:val="24"/>
        </w:rPr>
      </w:pPr>
    </w:p>
    <w:p w:rsidR="00B36E31" w:rsidRPr="00F13C39" w:rsidRDefault="00B36E31" w:rsidP="00E4413B">
      <w:pPr>
        <w:rPr>
          <w:b/>
          <w:szCs w:val="24"/>
        </w:rPr>
      </w:pPr>
      <w:r w:rsidRPr="00F13C39">
        <w:rPr>
          <w:b/>
          <w:szCs w:val="24"/>
        </w:rPr>
        <w:t xml:space="preserve">Promoting the </w:t>
      </w:r>
      <w:r w:rsidR="00F40B0A">
        <w:rPr>
          <w:b/>
          <w:szCs w:val="24"/>
        </w:rPr>
        <w:t>House’s</w:t>
      </w:r>
      <w:r w:rsidRPr="00F13C39">
        <w:rPr>
          <w:b/>
          <w:szCs w:val="24"/>
        </w:rPr>
        <w:t xml:space="preserve"> services</w:t>
      </w:r>
    </w:p>
    <w:p w:rsidR="00B36E31" w:rsidRPr="00F40B0A" w:rsidRDefault="00B36E31" w:rsidP="00F40B0A">
      <w:pPr>
        <w:pStyle w:val="ListParagraph"/>
        <w:numPr>
          <w:ilvl w:val="0"/>
          <w:numId w:val="34"/>
        </w:numPr>
        <w:rPr>
          <w:szCs w:val="24"/>
        </w:rPr>
      </w:pPr>
      <w:r w:rsidRPr="00F40B0A">
        <w:rPr>
          <w:szCs w:val="24"/>
        </w:rPr>
        <w:t xml:space="preserve">Advertise the services provided by the </w:t>
      </w:r>
      <w:r w:rsidR="00F40B0A">
        <w:rPr>
          <w:szCs w:val="24"/>
        </w:rPr>
        <w:t>House</w:t>
      </w:r>
      <w:r w:rsidRPr="00F40B0A">
        <w:rPr>
          <w:szCs w:val="24"/>
        </w:rPr>
        <w:t xml:space="preserve"> to the broader community.</w:t>
      </w:r>
    </w:p>
    <w:p w:rsidR="00B36E31" w:rsidRPr="00F40B0A" w:rsidRDefault="00B36E31" w:rsidP="00F40B0A">
      <w:pPr>
        <w:pStyle w:val="ListParagraph"/>
        <w:numPr>
          <w:ilvl w:val="0"/>
          <w:numId w:val="34"/>
        </w:numPr>
        <w:rPr>
          <w:szCs w:val="24"/>
        </w:rPr>
      </w:pPr>
      <w:r w:rsidRPr="00F40B0A">
        <w:rPr>
          <w:szCs w:val="24"/>
        </w:rPr>
        <w:t xml:space="preserve">Represent and promote the </w:t>
      </w:r>
      <w:r w:rsidR="00F40B0A">
        <w:rPr>
          <w:szCs w:val="24"/>
        </w:rPr>
        <w:t>House</w:t>
      </w:r>
      <w:r w:rsidRPr="00F40B0A">
        <w:rPr>
          <w:szCs w:val="24"/>
        </w:rPr>
        <w:t xml:space="preserve"> in network meetings.</w:t>
      </w:r>
    </w:p>
    <w:p w:rsidR="00B36E31" w:rsidRPr="00E4413B" w:rsidRDefault="00B36E31" w:rsidP="00E4413B">
      <w:pPr>
        <w:rPr>
          <w:szCs w:val="24"/>
        </w:rPr>
      </w:pPr>
    </w:p>
    <w:p w:rsidR="00B36E31" w:rsidRPr="00F40B0A" w:rsidRDefault="00B36E31" w:rsidP="00E4413B">
      <w:pPr>
        <w:rPr>
          <w:b/>
          <w:szCs w:val="24"/>
        </w:rPr>
      </w:pPr>
      <w:r w:rsidRPr="00F40B0A">
        <w:rPr>
          <w:b/>
          <w:szCs w:val="24"/>
        </w:rPr>
        <w:t xml:space="preserve">Strengthening governance </w:t>
      </w:r>
    </w:p>
    <w:p w:rsidR="00B36E31" w:rsidRPr="00F40B0A" w:rsidRDefault="00B36E31" w:rsidP="00F40B0A">
      <w:pPr>
        <w:pStyle w:val="ListParagraph"/>
        <w:numPr>
          <w:ilvl w:val="0"/>
          <w:numId w:val="35"/>
        </w:numPr>
        <w:rPr>
          <w:szCs w:val="24"/>
        </w:rPr>
      </w:pPr>
      <w:r w:rsidRPr="00F40B0A">
        <w:rPr>
          <w:szCs w:val="24"/>
        </w:rPr>
        <w:t xml:space="preserve">Promote membership drives and Annual General Meetings to the broader community. </w:t>
      </w:r>
    </w:p>
    <w:p w:rsidR="00B36E31" w:rsidRPr="00F40B0A" w:rsidRDefault="00B36E31" w:rsidP="00F40B0A">
      <w:pPr>
        <w:pStyle w:val="ListParagraph"/>
        <w:numPr>
          <w:ilvl w:val="0"/>
          <w:numId w:val="35"/>
        </w:numPr>
        <w:rPr>
          <w:szCs w:val="24"/>
        </w:rPr>
      </w:pPr>
      <w:r w:rsidRPr="00F40B0A">
        <w:rPr>
          <w:szCs w:val="24"/>
        </w:rPr>
        <w:t xml:space="preserve">Communicate the </w:t>
      </w:r>
      <w:r w:rsidR="00F40B0A">
        <w:rPr>
          <w:szCs w:val="24"/>
        </w:rPr>
        <w:t>House’s</w:t>
      </w:r>
      <w:r w:rsidRPr="00F40B0A">
        <w:rPr>
          <w:szCs w:val="24"/>
        </w:rPr>
        <w:t xml:space="preserve"> Strategic Plan to the community.</w:t>
      </w:r>
    </w:p>
    <w:p w:rsidR="00B36E31" w:rsidRPr="00F40B0A" w:rsidRDefault="00B36E31" w:rsidP="00F40B0A">
      <w:pPr>
        <w:pStyle w:val="ListParagraph"/>
        <w:numPr>
          <w:ilvl w:val="0"/>
          <w:numId w:val="35"/>
        </w:numPr>
        <w:rPr>
          <w:szCs w:val="24"/>
        </w:rPr>
      </w:pPr>
      <w:r w:rsidRPr="00F40B0A">
        <w:rPr>
          <w:szCs w:val="24"/>
        </w:rPr>
        <w:t>Invite broader community in governance training, where appropriate.</w:t>
      </w:r>
    </w:p>
    <w:p w:rsidR="00B36E31" w:rsidRPr="00F40B0A" w:rsidRDefault="00B36E31" w:rsidP="00F40B0A">
      <w:pPr>
        <w:pStyle w:val="ListParagraph"/>
        <w:numPr>
          <w:ilvl w:val="0"/>
          <w:numId w:val="35"/>
        </w:numPr>
        <w:rPr>
          <w:szCs w:val="24"/>
        </w:rPr>
      </w:pPr>
      <w:r w:rsidRPr="00F40B0A">
        <w:rPr>
          <w:szCs w:val="24"/>
        </w:rPr>
        <w:t xml:space="preserve">Review the appropriateness of communication techniques used for informing community of key governance meetings, e.g. management committee meetings, AGMs, etc. </w:t>
      </w:r>
    </w:p>
    <w:p w:rsidR="00B36E31" w:rsidRPr="00F40B0A" w:rsidRDefault="00B36E31" w:rsidP="00F40B0A">
      <w:pPr>
        <w:pStyle w:val="ListParagraph"/>
        <w:numPr>
          <w:ilvl w:val="0"/>
          <w:numId w:val="35"/>
        </w:numPr>
        <w:rPr>
          <w:szCs w:val="24"/>
        </w:rPr>
      </w:pPr>
      <w:r w:rsidRPr="00F40B0A">
        <w:rPr>
          <w:szCs w:val="24"/>
        </w:rPr>
        <w:t>Facilitate input from key stakeholders, clients and the broader community into the strategic planning process.</w:t>
      </w:r>
    </w:p>
    <w:p w:rsidR="00B36E31" w:rsidRPr="00F40B0A" w:rsidRDefault="00B36E31" w:rsidP="00F40B0A">
      <w:pPr>
        <w:pStyle w:val="ListParagraph"/>
        <w:numPr>
          <w:ilvl w:val="0"/>
          <w:numId w:val="35"/>
        </w:numPr>
        <w:rPr>
          <w:szCs w:val="24"/>
        </w:rPr>
      </w:pPr>
      <w:r w:rsidRPr="00F40B0A">
        <w:rPr>
          <w:szCs w:val="24"/>
        </w:rPr>
        <w:t>Build relations with elders to ensure broad representation of the community on the Management Committee.</w:t>
      </w:r>
    </w:p>
    <w:p w:rsidR="00B36E31" w:rsidRPr="00E4413B" w:rsidRDefault="00B36E31" w:rsidP="00E4413B">
      <w:pPr>
        <w:rPr>
          <w:szCs w:val="24"/>
          <w:u w:val="single"/>
        </w:rPr>
      </w:pPr>
    </w:p>
    <w:p w:rsidR="00B36E31" w:rsidRPr="00F40B0A" w:rsidRDefault="00B36E31" w:rsidP="00E4413B">
      <w:pPr>
        <w:rPr>
          <w:b/>
          <w:szCs w:val="24"/>
        </w:rPr>
      </w:pPr>
      <w:r w:rsidRPr="00F40B0A">
        <w:rPr>
          <w:b/>
          <w:szCs w:val="24"/>
        </w:rPr>
        <w:t>Improving Service Delivery</w:t>
      </w:r>
    </w:p>
    <w:p w:rsidR="00B36E31" w:rsidRPr="00F40B0A" w:rsidRDefault="00B36E31" w:rsidP="00F40B0A">
      <w:pPr>
        <w:pStyle w:val="ListParagraph"/>
        <w:numPr>
          <w:ilvl w:val="0"/>
          <w:numId w:val="36"/>
        </w:numPr>
        <w:rPr>
          <w:szCs w:val="24"/>
        </w:rPr>
      </w:pPr>
      <w:r w:rsidRPr="00F40B0A">
        <w:rPr>
          <w:szCs w:val="24"/>
        </w:rPr>
        <w:t>Engage the broader community and/or target group in the planning of a new service.</w:t>
      </w:r>
    </w:p>
    <w:p w:rsidR="00B36E31" w:rsidRPr="00F40B0A" w:rsidRDefault="00B36E31" w:rsidP="00F40B0A">
      <w:pPr>
        <w:pStyle w:val="ListParagraph"/>
        <w:numPr>
          <w:ilvl w:val="0"/>
          <w:numId w:val="36"/>
        </w:numPr>
        <w:rPr>
          <w:szCs w:val="24"/>
        </w:rPr>
      </w:pPr>
      <w:r w:rsidRPr="00F40B0A">
        <w:rPr>
          <w:szCs w:val="24"/>
        </w:rPr>
        <w:t xml:space="preserve">Promote the </w:t>
      </w:r>
      <w:r w:rsidR="00F40B0A">
        <w:rPr>
          <w:szCs w:val="24"/>
        </w:rPr>
        <w:t>House’s</w:t>
      </w:r>
      <w:r w:rsidRPr="00F40B0A">
        <w:rPr>
          <w:szCs w:val="24"/>
        </w:rPr>
        <w:t xml:space="preserve"> Service Charter.</w:t>
      </w:r>
    </w:p>
    <w:p w:rsidR="00B36E31" w:rsidRPr="00F40B0A" w:rsidRDefault="00B36E31" w:rsidP="00F40B0A">
      <w:pPr>
        <w:pStyle w:val="ListParagraph"/>
        <w:numPr>
          <w:ilvl w:val="0"/>
          <w:numId w:val="36"/>
        </w:numPr>
        <w:rPr>
          <w:szCs w:val="24"/>
        </w:rPr>
      </w:pPr>
      <w:r w:rsidRPr="00F40B0A">
        <w:rPr>
          <w:szCs w:val="24"/>
        </w:rPr>
        <w:t xml:space="preserve">Develop and promote a </w:t>
      </w:r>
      <w:r w:rsidR="00F40B0A">
        <w:rPr>
          <w:szCs w:val="24"/>
        </w:rPr>
        <w:t>participant</w:t>
      </w:r>
      <w:r w:rsidRPr="00F40B0A">
        <w:rPr>
          <w:szCs w:val="24"/>
        </w:rPr>
        <w:t xml:space="preserve">/community feedback mechanism to collect critical feedback from </w:t>
      </w:r>
      <w:r w:rsidR="00F40B0A">
        <w:rPr>
          <w:szCs w:val="24"/>
        </w:rPr>
        <w:t>participants</w:t>
      </w:r>
      <w:r w:rsidRPr="00F40B0A">
        <w:rPr>
          <w:szCs w:val="24"/>
        </w:rPr>
        <w:t xml:space="preserve"> and the community on service delivery.</w:t>
      </w:r>
    </w:p>
    <w:p w:rsidR="00B36E31" w:rsidRPr="00F40B0A" w:rsidRDefault="00B36E31" w:rsidP="00F40B0A">
      <w:pPr>
        <w:pStyle w:val="ListParagraph"/>
        <w:numPr>
          <w:ilvl w:val="0"/>
          <w:numId w:val="36"/>
        </w:numPr>
        <w:rPr>
          <w:szCs w:val="24"/>
        </w:rPr>
      </w:pPr>
      <w:r w:rsidRPr="00F40B0A">
        <w:rPr>
          <w:szCs w:val="24"/>
        </w:rPr>
        <w:t>Provide opportunities that allow community to identify their needs and service delivery gaps.</w:t>
      </w:r>
    </w:p>
    <w:p w:rsidR="00B36E31" w:rsidRPr="00F40B0A" w:rsidRDefault="00B36E31" w:rsidP="00F40B0A">
      <w:pPr>
        <w:pStyle w:val="ListParagraph"/>
        <w:numPr>
          <w:ilvl w:val="0"/>
          <w:numId w:val="36"/>
        </w:numPr>
        <w:rPr>
          <w:szCs w:val="24"/>
        </w:rPr>
      </w:pPr>
      <w:r w:rsidRPr="00F40B0A">
        <w:rPr>
          <w:szCs w:val="24"/>
        </w:rPr>
        <w:t xml:space="preserve">Provide opportunities for the community to assist the </w:t>
      </w:r>
      <w:r w:rsidR="00F40B0A">
        <w:rPr>
          <w:szCs w:val="24"/>
        </w:rPr>
        <w:t>House</w:t>
      </w:r>
      <w:r w:rsidRPr="00F40B0A">
        <w:rPr>
          <w:szCs w:val="24"/>
        </w:rPr>
        <w:t xml:space="preserve"> with reviewing service delivery, service systems and policies and procedures.</w:t>
      </w:r>
    </w:p>
    <w:p w:rsidR="00B36E31" w:rsidRDefault="00B36E31" w:rsidP="00E4413B">
      <w:pPr>
        <w:rPr>
          <w:szCs w:val="24"/>
        </w:rPr>
      </w:pPr>
    </w:p>
    <w:p w:rsidR="00F40B0A" w:rsidRPr="00E4413B" w:rsidRDefault="00F40B0A" w:rsidP="00E4413B">
      <w:pPr>
        <w:rPr>
          <w:szCs w:val="24"/>
        </w:rPr>
      </w:pPr>
    </w:p>
    <w:p w:rsidR="00B36E31" w:rsidRPr="000D1F5E" w:rsidRDefault="00B36E31" w:rsidP="00E4413B">
      <w:pPr>
        <w:rPr>
          <w:b/>
          <w:sz w:val="28"/>
          <w:szCs w:val="28"/>
        </w:rPr>
      </w:pPr>
      <w:bookmarkStart w:id="3" w:name="_GoBack"/>
      <w:r w:rsidRPr="000D1F5E">
        <w:rPr>
          <w:b/>
          <w:sz w:val="28"/>
          <w:szCs w:val="28"/>
        </w:rPr>
        <w:t>Prior to commencing an engagement process identify:</w:t>
      </w:r>
    </w:p>
    <w:bookmarkEnd w:id="3"/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What is the purpose of engaging with the community?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Are there any issues or challenges to engaging?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Scope (is it specific to a group – or a much broader community issue?)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Who are the stakeholders who should be involved in the process?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What will be the best method for engagement?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What level of engagement is required (information, consultation, active participation)?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How will we get feedback from the community?</w:t>
      </w:r>
    </w:p>
    <w:p w:rsidR="00B36E31" w:rsidRPr="00F40B0A" w:rsidRDefault="00B36E31" w:rsidP="00F40B0A">
      <w:pPr>
        <w:pStyle w:val="ListParagraph"/>
        <w:numPr>
          <w:ilvl w:val="0"/>
          <w:numId w:val="37"/>
        </w:numPr>
        <w:rPr>
          <w:szCs w:val="24"/>
        </w:rPr>
      </w:pPr>
      <w:r w:rsidRPr="00F40B0A">
        <w:rPr>
          <w:szCs w:val="24"/>
        </w:rPr>
        <w:t>How will we evaluate the success or failure of the engagement activity?</w:t>
      </w:r>
    </w:p>
    <w:p w:rsidR="00215B6B" w:rsidRPr="00E4413B" w:rsidRDefault="00215B6B" w:rsidP="00E4413B">
      <w:pPr>
        <w:rPr>
          <w:szCs w:val="24"/>
          <w:lang w:val="en-AU"/>
        </w:rPr>
      </w:pPr>
    </w:p>
    <w:p w:rsidR="00215B6B" w:rsidRPr="00E4413B" w:rsidRDefault="00215B6B" w:rsidP="00E4413B">
      <w:pPr>
        <w:rPr>
          <w:szCs w:val="24"/>
          <w:lang w:val="en-AU"/>
        </w:rPr>
      </w:pPr>
    </w:p>
    <w:p w:rsidR="00B614D2" w:rsidRPr="00E4413B" w:rsidRDefault="00B614D2" w:rsidP="00E4413B">
      <w:pPr>
        <w:rPr>
          <w:szCs w:val="24"/>
          <w:lang w:val="en-AU"/>
        </w:rPr>
      </w:pPr>
    </w:p>
    <w:p w:rsidR="00B614D2" w:rsidRDefault="00B614D2" w:rsidP="00B614D2">
      <w:r w:rsidRPr="00B614D2">
        <w:rPr>
          <w:i/>
        </w:rPr>
        <w:t>derived from</w:t>
      </w:r>
      <w:r>
        <w:t xml:space="preserve"> </w:t>
      </w:r>
      <w:hyperlink r:id="rId8" w:history="1">
        <w:r w:rsidRPr="00FC1CB2">
          <w:rPr>
            <w:rStyle w:val="Hyperlink"/>
          </w:rPr>
          <w:t>http://communitydoor.org.au/voice</w:t>
        </w:r>
      </w:hyperlink>
    </w:p>
    <w:p w:rsidR="00B614D2" w:rsidRDefault="00B614D2" w:rsidP="00B614D2"/>
    <w:p w:rsidR="00B614D2" w:rsidRDefault="00B614D2" w:rsidP="00215B6B">
      <w:pPr>
        <w:rPr>
          <w:sz w:val="20"/>
          <w:lang w:val="en-AU"/>
        </w:rPr>
      </w:pPr>
    </w:p>
    <w:sectPr w:rsidR="00B614D2" w:rsidSect="00F13C39">
      <w:pgSz w:w="11906" w:h="16838"/>
      <w:pgMar w:top="1134" w:right="1440" w:bottom="1134" w:left="1440" w:header="709" w:footer="709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EB8"/>
    <w:multiLevelType w:val="hybridMultilevel"/>
    <w:tmpl w:val="8E4A2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A6096"/>
    <w:multiLevelType w:val="multilevel"/>
    <w:tmpl w:val="6F7EC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FF3AF3"/>
    <w:multiLevelType w:val="hybridMultilevel"/>
    <w:tmpl w:val="7534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81325"/>
    <w:multiLevelType w:val="multilevel"/>
    <w:tmpl w:val="6E18F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F04BAE"/>
    <w:multiLevelType w:val="hybridMultilevel"/>
    <w:tmpl w:val="14CE627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4B5493"/>
    <w:multiLevelType w:val="hybridMultilevel"/>
    <w:tmpl w:val="CC021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F5732"/>
    <w:multiLevelType w:val="hybridMultilevel"/>
    <w:tmpl w:val="E0B64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743C14"/>
    <w:multiLevelType w:val="hybridMultilevel"/>
    <w:tmpl w:val="FEB40A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771334"/>
    <w:multiLevelType w:val="hybridMultilevel"/>
    <w:tmpl w:val="CC384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2C7683"/>
    <w:multiLevelType w:val="hybridMultilevel"/>
    <w:tmpl w:val="7D72D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85513"/>
    <w:multiLevelType w:val="hybridMultilevel"/>
    <w:tmpl w:val="28AEE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06B12"/>
    <w:multiLevelType w:val="hybridMultilevel"/>
    <w:tmpl w:val="B0485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724DB9"/>
    <w:multiLevelType w:val="multilevel"/>
    <w:tmpl w:val="C934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6699A"/>
    <w:multiLevelType w:val="hybridMultilevel"/>
    <w:tmpl w:val="0208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37D93"/>
    <w:multiLevelType w:val="hybridMultilevel"/>
    <w:tmpl w:val="A9C6C1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667BB0"/>
    <w:multiLevelType w:val="hybridMultilevel"/>
    <w:tmpl w:val="BC9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D6112D"/>
    <w:multiLevelType w:val="hybridMultilevel"/>
    <w:tmpl w:val="1C5AF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0B047E"/>
    <w:multiLevelType w:val="hybridMultilevel"/>
    <w:tmpl w:val="E7567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120B97"/>
    <w:multiLevelType w:val="hybridMultilevel"/>
    <w:tmpl w:val="B14C6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BB411A"/>
    <w:multiLevelType w:val="hybridMultilevel"/>
    <w:tmpl w:val="86AAB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CD0623"/>
    <w:multiLevelType w:val="multilevel"/>
    <w:tmpl w:val="2244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9551B0"/>
    <w:multiLevelType w:val="hybridMultilevel"/>
    <w:tmpl w:val="232232F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A27DCA"/>
    <w:multiLevelType w:val="hybridMultilevel"/>
    <w:tmpl w:val="0A665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7E2FE8"/>
    <w:multiLevelType w:val="hybridMultilevel"/>
    <w:tmpl w:val="2878C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AC0004"/>
    <w:multiLevelType w:val="hybridMultilevel"/>
    <w:tmpl w:val="9FDA12B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D723919"/>
    <w:multiLevelType w:val="multilevel"/>
    <w:tmpl w:val="8620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F655DA0"/>
    <w:multiLevelType w:val="hybridMultilevel"/>
    <w:tmpl w:val="30CE9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EB51F8"/>
    <w:multiLevelType w:val="hybridMultilevel"/>
    <w:tmpl w:val="A888ED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2AA6F36"/>
    <w:multiLevelType w:val="hybridMultilevel"/>
    <w:tmpl w:val="9078D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491C94"/>
    <w:multiLevelType w:val="hybridMultilevel"/>
    <w:tmpl w:val="384291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4600B"/>
    <w:multiLevelType w:val="multilevel"/>
    <w:tmpl w:val="87DEC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E55C10"/>
    <w:multiLevelType w:val="hybridMultilevel"/>
    <w:tmpl w:val="4E8A5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416"/>
    <w:multiLevelType w:val="multilevel"/>
    <w:tmpl w:val="4498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DB6643"/>
    <w:multiLevelType w:val="hybridMultilevel"/>
    <w:tmpl w:val="C43A5E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2050AD2"/>
    <w:multiLevelType w:val="hybridMultilevel"/>
    <w:tmpl w:val="AD8A1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F4409E"/>
    <w:multiLevelType w:val="multilevel"/>
    <w:tmpl w:val="4AAAB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A2A7C8D"/>
    <w:multiLevelType w:val="multilevel"/>
    <w:tmpl w:val="0972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18"/>
  </w:num>
  <w:num w:numId="3">
    <w:abstractNumId w:val="7"/>
  </w:num>
  <w:num w:numId="4">
    <w:abstractNumId w:val="23"/>
  </w:num>
  <w:num w:numId="5">
    <w:abstractNumId w:val="30"/>
  </w:num>
  <w:num w:numId="6">
    <w:abstractNumId w:val="35"/>
  </w:num>
  <w:num w:numId="7">
    <w:abstractNumId w:val="32"/>
  </w:num>
  <w:num w:numId="8">
    <w:abstractNumId w:val="36"/>
  </w:num>
  <w:num w:numId="9">
    <w:abstractNumId w:val="25"/>
  </w:num>
  <w:num w:numId="10">
    <w:abstractNumId w:val="12"/>
  </w:num>
  <w:num w:numId="11">
    <w:abstractNumId w:val="1"/>
  </w:num>
  <w:num w:numId="12">
    <w:abstractNumId w:val="20"/>
  </w:num>
  <w:num w:numId="13">
    <w:abstractNumId w:val="3"/>
  </w:num>
  <w:num w:numId="14">
    <w:abstractNumId w:val="2"/>
  </w:num>
  <w:num w:numId="15">
    <w:abstractNumId w:val="28"/>
  </w:num>
  <w:num w:numId="16">
    <w:abstractNumId w:val="29"/>
  </w:num>
  <w:num w:numId="17">
    <w:abstractNumId w:val="17"/>
  </w:num>
  <w:num w:numId="18">
    <w:abstractNumId w:val="10"/>
  </w:num>
  <w:num w:numId="19">
    <w:abstractNumId w:val="8"/>
  </w:num>
  <w:num w:numId="20">
    <w:abstractNumId w:val="0"/>
  </w:num>
  <w:num w:numId="21">
    <w:abstractNumId w:val="16"/>
  </w:num>
  <w:num w:numId="22">
    <w:abstractNumId w:val="19"/>
  </w:num>
  <w:num w:numId="23">
    <w:abstractNumId w:val="34"/>
  </w:num>
  <w:num w:numId="24">
    <w:abstractNumId w:val="26"/>
  </w:num>
  <w:num w:numId="25">
    <w:abstractNumId w:val="11"/>
  </w:num>
  <w:num w:numId="26">
    <w:abstractNumId w:val="15"/>
  </w:num>
  <w:num w:numId="27">
    <w:abstractNumId w:val="14"/>
  </w:num>
  <w:num w:numId="28">
    <w:abstractNumId w:val="27"/>
  </w:num>
  <w:num w:numId="29">
    <w:abstractNumId w:val="33"/>
  </w:num>
  <w:num w:numId="30">
    <w:abstractNumId w:val="24"/>
  </w:num>
  <w:num w:numId="31">
    <w:abstractNumId w:val="21"/>
  </w:num>
  <w:num w:numId="32">
    <w:abstractNumId w:val="4"/>
  </w:num>
  <w:num w:numId="33">
    <w:abstractNumId w:val="22"/>
  </w:num>
  <w:num w:numId="34">
    <w:abstractNumId w:val="9"/>
  </w:num>
  <w:num w:numId="35">
    <w:abstractNumId w:val="13"/>
  </w:num>
  <w:num w:numId="36">
    <w:abstractNumId w:val="5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B2"/>
    <w:rsid w:val="0008789F"/>
    <w:rsid w:val="00095720"/>
    <w:rsid w:val="000970A2"/>
    <w:rsid w:val="000D1F5E"/>
    <w:rsid w:val="00133001"/>
    <w:rsid w:val="0015052D"/>
    <w:rsid w:val="00175EAB"/>
    <w:rsid w:val="001B5910"/>
    <w:rsid w:val="001C3A81"/>
    <w:rsid w:val="001D26AE"/>
    <w:rsid w:val="001D6D31"/>
    <w:rsid w:val="001E653E"/>
    <w:rsid w:val="00207B6E"/>
    <w:rsid w:val="00215B6B"/>
    <w:rsid w:val="002642DA"/>
    <w:rsid w:val="002C79D1"/>
    <w:rsid w:val="002D083B"/>
    <w:rsid w:val="002D25D7"/>
    <w:rsid w:val="002D603D"/>
    <w:rsid w:val="002E044E"/>
    <w:rsid w:val="00314C68"/>
    <w:rsid w:val="00315F00"/>
    <w:rsid w:val="00322897"/>
    <w:rsid w:val="0033147E"/>
    <w:rsid w:val="0038076F"/>
    <w:rsid w:val="003A4B9A"/>
    <w:rsid w:val="003F3D98"/>
    <w:rsid w:val="00402732"/>
    <w:rsid w:val="00425FEB"/>
    <w:rsid w:val="00431950"/>
    <w:rsid w:val="00443993"/>
    <w:rsid w:val="00454760"/>
    <w:rsid w:val="00455974"/>
    <w:rsid w:val="00480B62"/>
    <w:rsid w:val="004829F6"/>
    <w:rsid w:val="00491EEB"/>
    <w:rsid w:val="004B4951"/>
    <w:rsid w:val="004C4ACB"/>
    <w:rsid w:val="004D28FD"/>
    <w:rsid w:val="004E67D0"/>
    <w:rsid w:val="004F64F9"/>
    <w:rsid w:val="00515E00"/>
    <w:rsid w:val="00540701"/>
    <w:rsid w:val="00557E0E"/>
    <w:rsid w:val="00566AEE"/>
    <w:rsid w:val="005A4EDD"/>
    <w:rsid w:val="005D163F"/>
    <w:rsid w:val="0062310B"/>
    <w:rsid w:val="00641636"/>
    <w:rsid w:val="0065765F"/>
    <w:rsid w:val="006A24B2"/>
    <w:rsid w:val="006A25CE"/>
    <w:rsid w:val="006B4156"/>
    <w:rsid w:val="00771F67"/>
    <w:rsid w:val="00774A32"/>
    <w:rsid w:val="007819D9"/>
    <w:rsid w:val="007A78CA"/>
    <w:rsid w:val="007E3413"/>
    <w:rsid w:val="00896B49"/>
    <w:rsid w:val="008B3A03"/>
    <w:rsid w:val="008D2C8A"/>
    <w:rsid w:val="008E1B9E"/>
    <w:rsid w:val="00925F5D"/>
    <w:rsid w:val="009319A6"/>
    <w:rsid w:val="00933142"/>
    <w:rsid w:val="00933C4A"/>
    <w:rsid w:val="0094496D"/>
    <w:rsid w:val="0094539F"/>
    <w:rsid w:val="0095152D"/>
    <w:rsid w:val="00953BAA"/>
    <w:rsid w:val="009B7DC5"/>
    <w:rsid w:val="009F476A"/>
    <w:rsid w:val="00A10ACD"/>
    <w:rsid w:val="00A76E22"/>
    <w:rsid w:val="00AB3DE2"/>
    <w:rsid w:val="00AB5235"/>
    <w:rsid w:val="00AC59CA"/>
    <w:rsid w:val="00AF41AD"/>
    <w:rsid w:val="00B36E31"/>
    <w:rsid w:val="00B42667"/>
    <w:rsid w:val="00B614D2"/>
    <w:rsid w:val="00B61F8C"/>
    <w:rsid w:val="00B958FF"/>
    <w:rsid w:val="00BA1204"/>
    <w:rsid w:val="00BA1C0F"/>
    <w:rsid w:val="00BA2A1B"/>
    <w:rsid w:val="00BB0DF5"/>
    <w:rsid w:val="00BB5A2B"/>
    <w:rsid w:val="00BC6BC3"/>
    <w:rsid w:val="00BE3BB1"/>
    <w:rsid w:val="00C43970"/>
    <w:rsid w:val="00C65FB8"/>
    <w:rsid w:val="00C97CB0"/>
    <w:rsid w:val="00CD0B11"/>
    <w:rsid w:val="00CF0353"/>
    <w:rsid w:val="00D51F33"/>
    <w:rsid w:val="00D570ED"/>
    <w:rsid w:val="00D74479"/>
    <w:rsid w:val="00D76784"/>
    <w:rsid w:val="00DB018A"/>
    <w:rsid w:val="00DC646C"/>
    <w:rsid w:val="00DD6355"/>
    <w:rsid w:val="00DF16F5"/>
    <w:rsid w:val="00E00146"/>
    <w:rsid w:val="00E03917"/>
    <w:rsid w:val="00E06D70"/>
    <w:rsid w:val="00E208B6"/>
    <w:rsid w:val="00E32F5F"/>
    <w:rsid w:val="00E4413B"/>
    <w:rsid w:val="00E610B7"/>
    <w:rsid w:val="00E6653B"/>
    <w:rsid w:val="00E711E8"/>
    <w:rsid w:val="00E848CB"/>
    <w:rsid w:val="00EE5EF0"/>
    <w:rsid w:val="00F13C39"/>
    <w:rsid w:val="00F21CDB"/>
    <w:rsid w:val="00F32CE4"/>
    <w:rsid w:val="00F40B0A"/>
    <w:rsid w:val="00F66B87"/>
    <w:rsid w:val="00F707CD"/>
    <w:rsid w:val="00F74229"/>
    <w:rsid w:val="00FB3560"/>
    <w:rsid w:val="00FD2B13"/>
    <w:rsid w:val="00FE5721"/>
    <w:rsid w:val="00FF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B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4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6A24B2"/>
    <w:rPr>
      <w:rFonts w:ascii="Cambria" w:eastAsia="Times New Roman" w:hAnsi="Cambria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57E0E"/>
    <w:pPr>
      <w:ind w:left="720"/>
      <w:contextualSpacing/>
    </w:pPr>
  </w:style>
  <w:style w:type="character" w:styleId="Hyperlink">
    <w:name w:val="Hyperlink"/>
    <w:uiPriority w:val="99"/>
    <w:unhideWhenUsed/>
    <w:rsid w:val="00557E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39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8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4B2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E0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24B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6A24B2"/>
    <w:rPr>
      <w:rFonts w:ascii="Cambria" w:eastAsia="Times New Roman" w:hAnsi="Cambria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E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557E0E"/>
    <w:pPr>
      <w:ind w:left="720"/>
      <w:contextualSpacing/>
    </w:pPr>
  </w:style>
  <w:style w:type="character" w:styleId="Hyperlink">
    <w:name w:val="Hyperlink"/>
    <w:uiPriority w:val="99"/>
    <w:unhideWhenUsed/>
    <w:rsid w:val="00557E0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39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2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D28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unitydoor.org.au/voic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3E50-8308-4E0F-BA4B-FB0A9F8D7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3854</CharactersWithSpaces>
  <SharedDoc>false</SharedDoc>
  <HLinks>
    <vt:vector size="6" baseType="variant">
      <vt:variant>
        <vt:i4>3407905</vt:i4>
      </vt:variant>
      <vt:variant>
        <vt:i4>0</vt:i4>
      </vt:variant>
      <vt:variant>
        <vt:i4>0</vt:i4>
      </vt:variant>
      <vt:variant>
        <vt:i4>5</vt:i4>
      </vt:variant>
      <vt:variant>
        <vt:lpwstr>http://www.ourcommunity.com.au/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TACH</dc:creator>
  <cp:lastModifiedBy>Ron</cp:lastModifiedBy>
  <cp:revision>89</cp:revision>
  <cp:lastPrinted>2013-12-13T04:00:00Z</cp:lastPrinted>
  <dcterms:created xsi:type="dcterms:W3CDTF">2013-08-30T06:34:00Z</dcterms:created>
  <dcterms:modified xsi:type="dcterms:W3CDTF">2014-06-05T05:21:00Z</dcterms:modified>
</cp:coreProperties>
</file>